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3" w:rsidRPr="0055474B" w:rsidRDefault="00540513" w:rsidP="00540513">
      <w:pPr>
        <w:bidi/>
        <w:rPr>
          <w:b/>
          <w:bCs/>
          <w:u w:val="single"/>
          <w:rtl/>
          <w:lang w:bidi="ar-MA"/>
        </w:rPr>
      </w:pPr>
      <w:r>
        <w:rPr>
          <w:rFonts w:hint="cs"/>
          <w:b/>
          <w:bCs/>
          <w:u w:val="single"/>
          <w:rtl/>
          <w:lang w:bidi="ar-MA"/>
        </w:rPr>
        <w:t>المجلس الجماعي لمدينة مراكش</w:t>
      </w:r>
    </w:p>
    <w:p w:rsidR="00540513" w:rsidRPr="003532EE" w:rsidRDefault="00540513" w:rsidP="00540513">
      <w:pPr>
        <w:bidi/>
        <w:jc w:val="center"/>
        <w:rPr>
          <w:rFonts w:ascii="Arial" w:hAnsi="Arial" w:cs="Arabic Transparent"/>
          <w:b/>
          <w:bCs/>
          <w:color w:val="17365D" w:themeColor="text2" w:themeShade="BF"/>
          <w:sz w:val="32"/>
          <w:szCs w:val="28"/>
          <w:u w:val="single"/>
          <w:rtl/>
          <w:lang w:bidi="ar-MA"/>
        </w:rPr>
      </w:pPr>
      <w:r w:rsidRPr="003532EE">
        <w:rPr>
          <w:rFonts w:ascii="Arabic Typesetting" w:hAnsi="Arabic Typesetting" w:cs="Arabic Typesetting" w:hint="cs"/>
          <w:b/>
          <w:bCs/>
          <w:i/>
          <w:iCs/>
          <w:color w:val="17365D" w:themeColor="text2" w:themeShade="BF"/>
          <w:sz w:val="40"/>
          <w:szCs w:val="40"/>
          <w:u w:val="single"/>
          <w:rtl/>
          <w:lang w:bidi="ar-MA"/>
        </w:rPr>
        <w:t>مستخلص اشغال اللجن</w:t>
      </w:r>
      <w:r w:rsidR="007745F5">
        <w:rPr>
          <w:rFonts w:ascii="Arabic Typesetting" w:hAnsi="Arabic Typesetting" w:cs="Arabic Typesetting" w:hint="cs"/>
          <w:b/>
          <w:bCs/>
          <w:i/>
          <w:iCs/>
          <w:color w:val="17365D" w:themeColor="text2" w:themeShade="BF"/>
          <w:sz w:val="40"/>
          <w:szCs w:val="40"/>
          <w:u w:val="single"/>
          <w:rtl/>
          <w:lang w:bidi="ar-MA"/>
        </w:rPr>
        <w:t>ة</w:t>
      </w:r>
      <w:r w:rsidRPr="003532EE">
        <w:rPr>
          <w:rFonts w:ascii="Arabic Typesetting" w:hAnsi="Arabic Typesetting" w:cs="Arabic Typesetting" w:hint="cs"/>
          <w:b/>
          <w:bCs/>
          <w:i/>
          <w:iCs/>
          <w:color w:val="17365D" w:themeColor="text2" w:themeShade="BF"/>
          <w:sz w:val="40"/>
          <w:szCs w:val="40"/>
          <w:u w:val="single"/>
          <w:rtl/>
          <w:lang w:bidi="ar-MA"/>
        </w:rPr>
        <w:t>الدائمة</w:t>
      </w:r>
      <w:r w:rsidRPr="003532EE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40"/>
          <w:szCs w:val="40"/>
          <w:u w:val="single"/>
          <w:rtl/>
          <w:lang w:bidi="ar-MA"/>
        </w:rPr>
        <w:t xml:space="preserve"> تحضيرا للنقط المدرجة بجدول اعمال الدورة العادية لشهر ابريل2015</w:t>
      </w:r>
    </w:p>
    <w:tbl>
      <w:tblPr>
        <w:tblStyle w:val="Grilledutableau"/>
        <w:bidiVisual/>
        <w:tblW w:w="15451" w:type="dxa"/>
        <w:tblInd w:w="-772" w:type="dxa"/>
        <w:tblLayout w:type="fixed"/>
        <w:tblLook w:val="04A0"/>
      </w:tblPr>
      <w:tblGrid>
        <w:gridCol w:w="1276"/>
        <w:gridCol w:w="4677"/>
        <w:gridCol w:w="5954"/>
        <w:gridCol w:w="3544"/>
      </w:tblGrid>
      <w:tr w:rsidR="00A74D38" w:rsidTr="005135EF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263F0" w:rsidRPr="00E263F0" w:rsidRDefault="00E263F0" w:rsidP="00F03651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proofErr w:type="gramStart"/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اللجنة</w:t>
            </w:r>
            <w:proofErr w:type="gramEnd"/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 xml:space="preserve"> المختصة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263F0" w:rsidRPr="00E263F0" w:rsidRDefault="00E263F0" w:rsidP="003532EE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proofErr w:type="gramStart"/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النقطة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263F0" w:rsidRPr="00E263F0" w:rsidRDefault="00E263F0" w:rsidP="003532EE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</w:pPr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المتخذ على مستوى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263F0" w:rsidRPr="00E263F0" w:rsidRDefault="00E263F0" w:rsidP="003532EE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المتخذ على مستوى المجلس</w:t>
            </w:r>
          </w:p>
        </w:tc>
      </w:tr>
      <w:tr w:rsidR="00A74D38" w:rsidTr="005135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</w:t>
            </w:r>
            <w:proofErr w:type="gram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التخطيط والتنمية الاقتصادية والميزانية والمالية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pStyle w:val="Paragraphedeliste"/>
              <w:tabs>
                <w:tab w:val="right" w:pos="-341"/>
              </w:tabs>
              <w:bidi/>
              <w:ind w:left="226" w:right="-993"/>
              <w:jc w:val="both"/>
              <w:rPr>
                <w:rFonts w:ascii="Arabic Typesetting" w:hAnsi="Arabic Typesetting" w:cs="Arabic Typesetting"/>
                <w:sz w:val="8"/>
                <w:szCs w:val="8"/>
                <w:rtl/>
                <w:lang w:eastAsia="en-US" w:bidi="ar-MA"/>
              </w:rPr>
            </w:pPr>
          </w:p>
          <w:p w:rsidR="003532EE" w:rsidRPr="004C1828" w:rsidRDefault="003532EE" w:rsidP="00F029B6">
            <w:pPr>
              <w:tabs>
                <w:tab w:val="right" w:pos="-341"/>
              </w:tabs>
              <w:bidi/>
              <w:ind w:right="-993"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1. انجاز موقف للسيارات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بعرصة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المعاش.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6603E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>ابدت</w:t>
            </w:r>
            <w:proofErr w:type="spellEnd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اللجنة موافقتها على انجاز  موقف للسيارات </w:t>
            </w:r>
            <w:proofErr w:type="spellStart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>بعرصة</w:t>
            </w:r>
            <w:proofErr w:type="spellEnd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المعاش للاعتبارات</w:t>
            </w:r>
            <w:r w:rsidR="006603ED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والمزايا الايجابية المرتقبة من</w:t>
            </w:r>
            <w:r w:rsidR="006603ED">
              <w:rPr>
                <w:rFonts w:ascii="Arabic Typesetting" w:eastAsiaTheme="minorEastAsia" w:hAnsi="Arabic Typesetting" w:cs="Arabic Typesetting" w:hint="cs"/>
                <w:sz w:val="24"/>
                <w:szCs w:val="24"/>
                <w:rtl/>
                <w:lang w:eastAsia="fr-FR" w:bidi="ar-MA"/>
              </w:rPr>
              <w:t xml:space="preserve"> </w:t>
            </w:r>
            <w:proofErr w:type="spellStart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>احداثه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الموافقة بالأغلبية على قرار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احداث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المرفق وقوف السيارات بطبقات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بعرصة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المعاش</w:t>
            </w:r>
          </w:p>
        </w:tc>
      </w:tr>
      <w:tr w:rsidR="00A74D38" w:rsidTr="005135EF">
        <w:trPr>
          <w:trHeight w:val="5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pStyle w:val="Paragraphedeliste"/>
              <w:tabs>
                <w:tab w:val="right" w:pos="-341"/>
              </w:tabs>
              <w:bidi/>
              <w:ind w:left="226" w:right="-851"/>
              <w:jc w:val="both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4C1828">
            <w:pPr>
              <w:tabs>
                <w:tab w:val="right" w:pos="-341"/>
              </w:tabs>
              <w:bidi/>
              <w:ind w:right="-851"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2. تحويل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اعتمادات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بعض فصول الميزانية برسم سنة 2015 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C1828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تتم مناقشة النقطة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بدون تداول</w:t>
            </w:r>
          </w:p>
        </w:tc>
      </w:tr>
      <w:tr w:rsidR="00A74D38" w:rsidTr="005135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 المرافق العمومية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F029B6">
            <w:pPr>
              <w:tabs>
                <w:tab w:val="right" w:pos="-341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3. طريقة تدبير فضاء لإقامة </w:t>
            </w:r>
            <w:proofErr w:type="gram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المعارض</w:t>
            </w:r>
            <w:proofErr w:type="gram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بغابة الشباب.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تتم مناقشة النقطة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بدون تداول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F029B6">
            <w:pPr>
              <w:tabs>
                <w:tab w:val="right" w:pos="-341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4. طريقة تدبير فضاء ترفيهي خاص بالأطفال بغابة </w:t>
            </w:r>
            <w:proofErr w:type="gram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الشباب .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تتم مناقشة النقطة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بدون تداول</w:t>
            </w:r>
          </w:p>
        </w:tc>
      </w:tr>
      <w:tr w:rsidR="00A74D38" w:rsidTr="005135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</w:t>
            </w:r>
            <w:proofErr w:type="gram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التنمية البشرية والشؤون الاجتماعية والثقافية والرياضية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F029B6">
            <w:pPr>
              <w:tabs>
                <w:tab w:val="right" w:pos="-341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5. مشروع اتفاقية 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شراكة وتعاون بين المجلس الجماعي لمدينة مراكش ومجالس المقاطعات ومندوبية الشباب والرياضة بمراكش لتنشيط التجهيزات الرياضية.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A74D38">
            <w:pPr>
              <w:bidi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تجتمع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4C1828">
            <w:pPr>
              <w:bidi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بدون تداول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F029B6">
            <w:pPr>
              <w:tabs>
                <w:tab w:val="right" w:pos="-341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6. مشروع اتفاقية شراكة بين المجلس الجماعي لمدينة مراكش وعصبة الجنوب لرياضة الجمباز بشأن تنشيط قاعة الجمباز بفضاء المواطن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بالمحاميد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3532EE" w:rsidRPr="004C1828" w:rsidRDefault="003532EE" w:rsidP="00A74D38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تجتمع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A74D3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بدون تداول</w:t>
            </w:r>
          </w:p>
        </w:tc>
      </w:tr>
      <w:tr w:rsidR="00A74D38" w:rsidTr="005135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 المرافق العمومية</w:t>
            </w:r>
          </w:p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tabs>
                <w:tab w:val="right" w:pos="-341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3532EE" w:rsidRPr="004C1828" w:rsidRDefault="003532EE" w:rsidP="00F029B6">
            <w:pPr>
              <w:tabs>
                <w:tab w:val="right" w:pos="-341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7. طريقة التدبير المفوض لاستغلال وتنشيط المسابح الجماعية.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طريقة استغلال وتنشيط المسابح الجماعية وفق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عوض التدبير المفوض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ارجاء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دراسة والبث في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من خلال مقتضياته التنظيمية والمالية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دورة لاحقة تعميقا للنقاش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3532EE" w:rsidRPr="004C1828" w:rsidRDefault="003532EE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لدورة لاحقة لتعميق النقاش مع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احالة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الموضوع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انظار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مجالس المقاطعات لإبداء الرأي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F029B6">
            <w:pPr>
              <w:tabs>
                <w:tab w:val="right" w:pos="-341"/>
              </w:tabs>
              <w:bidi/>
              <w:jc w:val="both"/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</w:pP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8. </w:t>
            </w:r>
            <w:r w:rsidR="00F029B6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م</w:t>
            </w:r>
            <w:r w:rsidR="00F029B6"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  <w:lang w:val="en-US" w:bidi="ar-MA"/>
              </w:rPr>
              <w:t>آ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ل تدبير مرفق النقل السياحي المستغل بمقتضى عقد الامتياز بين الجماعة الحضرية لمراكش وشركة "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الزاغروبو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وخوليا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ترافل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(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lang w:val="en-US" w:bidi="ar-MA"/>
              </w:rPr>
              <w:t xml:space="preserve"> (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lang w:val="en-US" w:bidi="ar-MA"/>
              </w:rPr>
              <w:t>alsagrupo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lang w:val="en-US" w:bidi="ar-MA"/>
              </w:rPr>
              <w:t xml:space="preserve"> et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lang w:val="en-US" w:bidi="ar-MA"/>
              </w:rPr>
              <w:t>julia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lang w:val="en-US" w:bidi="ar-MA"/>
              </w:rPr>
              <w:t xml:space="preserve"> travel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.</w:t>
            </w:r>
          </w:p>
          <w:p w:rsidR="003532EE" w:rsidRPr="004C1828" w:rsidRDefault="003532EE" w:rsidP="00540513">
            <w:pPr>
              <w:tabs>
                <w:tab w:val="right" w:pos="-341"/>
              </w:tabs>
              <w:bidi/>
              <w:jc w:val="both"/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A74D38">
            <w:pPr>
              <w:bidi/>
              <w:ind w:left="33" w:hanging="33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النقطة من خلال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مايلي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:</w:t>
            </w:r>
          </w:p>
          <w:p w:rsidR="003532EE" w:rsidRPr="004C1828" w:rsidRDefault="003532EE" w:rsidP="004866E4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* استمرار المرفق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اداء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الخدمة</w:t>
            </w:r>
          </w:p>
          <w:p w:rsidR="003532EE" w:rsidRPr="004C1828" w:rsidRDefault="003532EE" w:rsidP="004866E4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*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امكانية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تنقيح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المنظم</w:t>
            </w:r>
          </w:p>
          <w:p w:rsidR="003532EE" w:rsidRPr="004C1828" w:rsidRDefault="003532EE" w:rsidP="004866E4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*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اعلان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طلبات العروض بدون تغيير المسارات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3532EE" w:rsidRPr="004C1828" w:rsidRDefault="003532EE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الموافقة بالأغلبية على قرار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استمراية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المرفق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اداء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الخدمة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اعلان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طلبات العروض بدون تغيير المسارات التاريخية والسياحي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2EE" w:rsidRPr="00F03651" w:rsidRDefault="003532EE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3532EE" w:rsidRPr="004C1828" w:rsidRDefault="003532EE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9. ملحق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لكناش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المتعلق بالنظافة ورمي النفايات . </w:t>
            </w:r>
          </w:p>
          <w:p w:rsidR="003532EE" w:rsidRPr="004C1828" w:rsidRDefault="003532EE" w:rsidP="004866E4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4C1828" w:rsidRDefault="003532EE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3532EE" w:rsidRPr="004C1828" w:rsidRDefault="003532EE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3532EE" w:rsidRPr="004C1828" w:rsidRDefault="003532EE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النقطة اعتبارا لمقتضيات الدورية الوزارية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60" w:rsidRPr="004C1828" w:rsidRDefault="003532EE" w:rsidP="004C1828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الموافقة بالأغلبية على الملحق موضوع النقطة والمتعلق بمسطرة المصالحة في حالة وقوع نزاع بين طرفي العقد وفق ما تنص عليه الدورية الوزارية عدد 17495 بتاريخ 28/10/2014 وحسب نموذج الملحق المضمن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ارسالية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السيد الوزير عدد 4951 بتاريخ 09/05/2015</w:t>
            </w:r>
          </w:p>
        </w:tc>
      </w:tr>
      <w:tr w:rsidR="00A74D38" w:rsidTr="005135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7700" w:rsidRPr="00F03651" w:rsidRDefault="00F37700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F37700" w:rsidRPr="00F03651" w:rsidRDefault="00F37700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</w:t>
            </w:r>
            <w:proofErr w:type="gram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التخطيط والتنمية الاقتصادية والميزانية والمالية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10. عملية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ايجار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المحلات التجارية المتواجدة بالسوق الجماعي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ازيكي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لفائدة المستفيدين من عملية الترحيل  مع البث في القيمة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الايجارية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00" w:rsidRPr="004C1828" w:rsidRDefault="00F37700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F37700" w:rsidRPr="004C1828" w:rsidRDefault="00F37700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اوصت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بضرورة البث في النقطة في حالة توصل المصالح الجماعية المختصة بالمبالغ المقترحة من طرف لجنة التقويم خلال عرض النقطتين معا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اطار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الجمع العام للمجلس الجماعي.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3532EE">
            <w:pPr>
              <w:bidi/>
              <w:ind w:left="176" w:hanging="176"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F37700" w:rsidRPr="004C1828" w:rsidRDefault="00F37700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الموافقة بالأغلبية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على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موضوع النقطة ووفق ما قررته اللجنة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للتقييم فيما يخص القيمة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الايجارية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للمحلات التجارية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7700" w:rsidRPr="00F03651" w:rsidRDefault="00F37700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11. عملية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ايجار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المحلات التجارية المتواجدة بالسوق الجماعي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ابواب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مراكش لفائدة المستفيدين من عملية الترحيل  مع البث في القيمة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الايجارية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F37700" w:rsidRPr="004C1828" w:rsidRDefault="00F37700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لعدم انعقاد بعد اللجنة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للتقييم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7700" w:rsidRPr="00F03651" w:rsidRDefault="00F37700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F37700" w:rsidRPr="004C1828" w:rsidRDefault="00F37700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12.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لكراء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مقهيين ومحلين تجاريين متواجدة بمداخل وواجهات سوق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ازيكي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لكراء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مقهيين ومحليين تجاريين متواجدين بمداخل وواجهات سوق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ازيكي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وفق المقترحين الخاصين بمبلغ الاستغلال حسب ما هو مضمن في الجدول بالتقرير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0" w:rsidRPr="004C1828" w:rsidRDefault="00F37700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F37700" w:rsidRDefault="00F37700" w:rsidP="00540513">
            <w:pPr>
              <w:bidi/>
              <w:jc w:val="center"/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الموافقة بالإجماع على  موضوع النقطة على 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المبلغ الجزافي للاستغلال سواء للدكانين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او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المقهيين هو المقترح من طرف لجنة المالية المضمن  في تقريرها </w:t>
            </w:r>
          </w:p>
          <w:p w:rsidR="005135EF" w:rsidRPr="004C1828" w:rsidRDefault="005135EF" w:rsidP="005135EF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</w:tc>
      </w:tr>
      <w:tr w:rsidR="00A74D38" w:rsidTr="005135EF">
        <w:trPr>
          <w:trHeight w:val="412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F37700" w:rsidRPr="00F03651" w:rsidRDefault="00F37700" w:rsidP="00F03651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proofErr w:type="gramStart"/>
            <w:r w:rsidRPr="00F0365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lastRenderedPageBreak/>
              <w:t>اللجنة</w:t>
            </w:r>
            <w:proofErr w:type="gramEnd"/>
            <w:r w:rsidRPr="00F0365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 xml:space="preserve"> المختصة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F37700" w:rsidRPr="00E263F0" w:rsidRDefault="00F37700" w:rsidP="00963C6B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proofErr w:type="gramStart"/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النقطة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F37700" w:rsidRPr="00E263F0" w:rsidRDefault="00F37700" w:rsidP="00963C6B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</w:pPr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المتخذ على مستوى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F37700" w:rsidRPr="00E263F0" w:rsidRDefault="00F37700" w:rsidP="00963C6B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المتخذ على مستوى المجلس</w:t>
            </w:r>
          </w:p>
        </w:tc>
      </w:tr>
      <w:tr w:rsidR="005135EF" w:rsidTr="005135EF">
        <w:trPr>
          <w:trHeight w:val="75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5135EF" w:rsidRPr="00F03651" w:rsidRDefault="005135EF" w:rsidP="00A74D3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</w:t>
            </w:r>
            <w:proofErr w:type="gram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التخطيط والتنمية الاقتصادية والميزانية والمالية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6212E0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13. تعديل تصميم وكناش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المتعلق بتفويت المحلات التجارية والمكاتب بالمركب التجاري الحي المحمدي 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6212E0">
            <w:pPr>
              <w:bidi/>
              <w:jc w:val="both"/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اعادة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تخصيص المكاتب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المتواجدة بالمركب التجاري الحي المحمدي بما يتلاءم وطبيعة هذا التجهيز التجاري مع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اعادة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النظر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اثمنة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التفويت.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6212E0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6212E0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النقطة.</w:t>
            </w:r>
          </w:p>
        </w:tc>
      </w:tr>
      <w:tr w:rsidR="005135EF" w:rsidTr="005135EF">
        <w:trPr>
          <w:trHeight w:val="1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A74D3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14. تسوية وضعية المساكن الجماعية المتواجدة جوار المسبح الجماعي بسيدي يوسف بن علي.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موضوع النقطة من جديد حسب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اثمنة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التفويت المحددة من طرف اللجنة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للتقييم والمحددة في 500 درهم للمتر المربع الواحد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6603ED">
            <w:pPr>
              <w:bidi/>
              <w:ind w:left="34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15. تعديل القرار التنظيمي المتعلق باستغلال الملك العام الجماعي لغرض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الاشهار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على ضوء ملاحظات السيد والي جهة مراكش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تانسيفت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الحوز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استقر رأي اللجنة على تكليف قسم تدبير الملك الجماعي بملائمة القرار التنظيمي المتعلق باستغلال الملك العام الجماعي لغرض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الاشهار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مع ملاحظات سلطة الوصاية وعرضه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انظار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السادة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الاعضاء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خلال الدورة العادية لشهر ابريل 2015</w:t>
            </w:r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دون تداول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16. مشروع اتفاقية تعاون بين الجماعة الحضرية لمراكش والمديرية العامة للأمن الوطني من اجل تسوية وضعية مقر المقاطعة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الامنية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المحاميد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5135EF" w:rsidRPr="004C1828" w:rsidRDefault="005135EF" w:rsidP="004C1828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هذه الاتفاقية من فاتح مارس 2012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 غاية 31/12/2016 غير قابلة للتجديد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C1828">
            <w:pPr>
              <w:bidi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5135EF" w:rsidRPr="004C1828" w:rsidRDefault="005135EF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17. تجديد عملية إيجار القطعة الأرضية الكائنة بجوار المقر الجديد لمجلس مقاطعة المنارة بشارع الحسن الثاني طريق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الصويرة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لفائدة الشركة المغربية لتوزيع الوقود "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افريقيا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اقترح السادة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الاعضاء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على رئيس قسم الشؤون القانونية والمنازعات تزويد محامي الجماعة خلال هذه الجلسة بالملف الكامل لهذا الموضوع قصد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تفعيل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الاحكام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الصادرة في هذا الملف وذلك في اقرب الآجال الممكنة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C1828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الاخذ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بعين الاعتبار منطوق خلاصة اللجنة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18. تجديد أو تمديد عقد إيجار القطعة الأرضية المنتمية للرسم العقاري عدد 5948/م البالغة مساحتها حوالي 2228 متر مربع الكائنة بباب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دكالة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شارع المختار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السوسي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لفائدة شركة بترول المغرب "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بتروم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".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</w:pPr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u w:val="single"/>
                <w:rtl/>
                <w:lang w:eastAsia="fr-FR" w:bidi="ar-MA"/>
              </w:rPr>
              <w:t>ا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ستقر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راي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احالة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هذا الملف على القضاء لان الجماعة لا ترغب في تمديد هذا العقد المجحف في حقها التي كاتبت المعني بالأمر في هذا الشأن 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C1828">
            <w:pPr>
              <w:bidi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الاخذ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بعين الاعتبار منطوق خلاصة اللجنة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19. 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تخطيط حدود الطرق العامة ونزع ملكية والتخلي عن القطع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الارضية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اللازمة والحقوق العقارية والعينية المرتبطة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بها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من اجل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احداث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ما تبقى من طرق تهيئة لربط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احياء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المسيرة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وازلي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وازيكي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وتاركة بمدخل الطريق المؤدية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الدار البيضاء.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استقر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راي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على اعتماد الاقتراحين معا للاعتبارات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الاتية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ادناه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المعطيات التقنية ستعرض من طرف قسم الممتلكات الجماعية خلال الجمع العام للمجلس الجماعي:</w:t>
            </w:r>
          </w:p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u w:val="single"/>
                <w:rtl/>
                <w:lang w:bidi="ar-MA"/>
              </w:rPr>
              <w:t xml:space="preserve">الاقتراح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u w:val="single"/>
                <w:rtl/>
                <w:lang w:bidi="ar-MA"/>
              </w:rPr>
              <w:t>الاول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: لعدم كلفته المالية لان مقاطعه انطلقت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بها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الاشغال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او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سيتكلف بإنجازها مستثمرون خواص.</w:t>
            </w:r>
          </w:p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u w:val="single"/>
                <w:rtl/>
                <w:lang w:bidi="ar-MA"/>
              </w:rPr>
              <w:t>الاقتراح الثاني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: لرحابة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افاقه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لكون ملامحه العامة لها نظرة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اوسع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واوضح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مستقبلا.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C1828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20. تخطيط 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حدود الطرق العامة ونزع ملكية والتخلي عن القطع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الارضية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اللازمة والحقوق العقارية والعينية المرتبطة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بها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من اجل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تثنية الطريق الرابطة بين طريق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وارزازات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رقم 9 والمشروع السكني لمجموعة الضحى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كولف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 xml:space="preserve">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روسور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val="en-US" w:bidi="ar-MA"/>
              </w:rPr>
              <w:t>.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(نقطة واردة من السلطة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المحلية)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الموافقة على النقطة اعتبارا لطابعها الاجتماعي لان من شأن ذلك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يتيح فرصة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ايجاد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كافة القرارات بما فيها ترحيل العائلات المعنية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مناطق مجاورة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حين تسوية الوضعية العقارية لهذه الطريق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المعطيات التقنية ستعرض من طرف قسم الممتلكات الجماعية خلال الجمع العام للمجلس الجماعي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C1828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لغياب محضر اللجنة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للتقييم </w:t>
            </w:r>
          </w:p>
        </w:tc>
      </w:tr>
      <w:tr w:rsidR="005135EF" w:rsidTr="005135EF">
        <w:trPr>
          <w:trHeight w:val="12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21. تعديل 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مقرر المجلس الجماعي لمدينة مراكش متخذ خلال الدورة العادية لشهر </w:t>
            </w:r>
            <w:proofErr w:type="spellStart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اكتوبر</w:t>
            </w:r>
            <w:proofErr w:type="spellEnd"/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2013 والقاضي بال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موافقة على منح قرارات استغلال الملك العام الجماعي بإقامة بناء لفائدة السيد مصطفى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شراعو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لإحداث مراحيض عمومية بمدينة مراكش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اطار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مشروع "دار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لوضو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".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تعديل مقرر النقطة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MA"/>
              </w:rPr>
              <w:t xml:space="preserve"> 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وذلك على النحو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الاتي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:</w:t>
            </w:r>
          </w:p>
          <w:p w:rsidR="005135EF" w:rsidRPr="004C1828" w:rsidRDefault="005135EF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u w:val="single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تعديل مقرر المجلس الجماعي لمدينة مراكش متخذ خلال الدورة العادية لشهر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اكتوبر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2013 والقاضي بالموافقة على منح قرارات استغلال الملك العام الجماعي بإقامة بناء لفائدة شركة "دار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لوضو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"  لإحداث مراحيض عمومية بمدينة مراكش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AE28AD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5135EF" w:rsidTr="005135E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35EF" w:rsidRPr="00F03651" w:rsidRDefault="005135EF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337841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22. تصحيح خطأ مادي في مقرر المجلس الجماعي لمدينة مراكش المتخذ في دورته العادية لشهر </w:t>
            </w:r>
            <w:r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  <w:lang w:bidi="ar-MA"/>
              </w:rPr>
              <w:t>أكتوبر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201</w:t>
            </w:r>
            <w:r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  <w:lang w:bidi="ar-MA"/>
              </w:rPr>
              <w:t>4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 xml:space="preserve"> والقاضي بالموافقة على مسطرة 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استخراج القطعة الأرضية التي يقع فوق جزء منها دوار سيدي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امبارك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التابع للأملاك العمومية لجماعة المنارة مراكش موضوع الرسم العقاري عدد 49757 / 04 والبالغة مساحتها </w:t>
            </w:r>
            <w:r w:rsidRPr="004C1828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bidi="ar-MA"/>
              </w:rPr>
              <w:t>2269</w:t>
            </w: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متر مربع من الملك العام الجماعي إلى الملك الخاص.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pStyle w:val="Paragraphedeliste"/>
              <w:bidi/>
              <w:ind w:left="0"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C07DC4">
            <w:pPr>
              <w:pStyle w:val="Paragraphedeliste"/>
              <w:bidi/>
              <w:ind w:left="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تصحيح رقم الرسم العقاري في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اطار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مقرر المجلس الجماعي المتخذ خلال الدورة العادية لشهر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اكتوبر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2014عوض 49757 / 04  فالصحيح هو 49747 /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C1828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5135EF" w:rsidRPr="004C1828" w:rsidRDefault="005135EF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5135EF" w:rsidTr="005135EF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135EF" w:rsidRPr="00F03651" w:rsidRDefault="005135EF" w:rsidP="006212E0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proofErr w:type="gramStart"/>
            <w:r w:rsidRPr="00F0365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lastRenderedPageBreak/>
              <w:t>اللجنة</w:t>
            </w:r>
            <w:proofErr w:type="gramEnd"/>
            <w:r w:rsidRPr="00F0365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 xml:space="preserve"> المختصة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135EF" w:rsidRPr="00E263F0" w:rsidRDefault="005135EF" w:rsidP="006212E0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proofErr w:type="gramStart"/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النقطة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135EF" w:rsidRPr="00E263F0" w:rsidRDefault="005135EF" w:rsidP="006212E0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</w:pPr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المتخذ على مستوى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135EF" w:rsidRPr="00E263F0" w:rsidRDefault="005135EF" w:rsidP="006212E0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E263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المتخذ على مستوى المجلس</w:t>
            </w:r>
          </w:p>
        </w:tc>
      </w:tr>
      <w:tr w:rsidR="00A74D38" w:rsidTr="005135EF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3F0" w:rsidRPr="00F03651" w:rsidRDefault="00E263F0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8"/>
                <w:szCs w:val="8"/>
                <w:rtl/>
                <w:lang w:bidi="ar-MA"/>
              </w:rPr>
            </w:pPr>
          </w:p>
          <w:p w:rsidR="00AC6860" w:rsidRPr="00F03651" w:rsidRDefault="00E263F0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لجنة التعمير </w:t>
            </w:r>
            <w:proofErr w:type="spell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واعداد</w:t>
            </w:r>
            <w:proofErr w:type="spell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التراب والبيئة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0" w:rsidRPr="004C1828" w:rsidRDefault="00E263F0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E263F0" w:rsidRPr="004C1828" w:rsidRDefault="00E263F0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23. تغيير تخصيص قطعة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ارضية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لإحداث مسجد بتجزئة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المحاميد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1.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0" w:rsidRPr="004C1828" w:rsidRDefault="00E263F0" w:rsidP="004866E4">
            <w:pPr>
              <w:bidi/>
              <w:jc w:val="both"/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</w:pPr>
            <w:proofErr w:type="spellStart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>ابدت</w:t>
            </w:r>
            <w:proofErr w:type="spellEnd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اللجنة موافقتها مبدئيا على النقطة على </w:t>
            </w:r>
            <w:proofErr w:type="spellStart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>اساس</w:t>
            </w:r>
            <w:proofErr w:type="spellEnd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</w:t>
            </w:r>
            <w:proofErr w:type="spellStart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>ان</w:t>
            </w:r>
            <w:proofErr w:type="spellEnd"/>
            <w:r w:rsidRPr="004C1828">
              <w:rPr>
                <w:rFonts w:ascii="Arabic Typesetting" w:eastAsiaTheme="minorEastAsia" w:hAnsi="Arabic Typesetting" w:cs="Arabic Typesetting"/>
                <w:sz w:val="24"/>
                <w:szCs w:val="24"/>
                <w:rtl/>
                <w:lang w:eastAsia="fr-FR" w:bidi="ar-MA"/>
              </w:rPr>
              <w:t xml:space="preserve"> يتم عرض المعطيات والبطاقة التقنية للموضوع خلال الجمع العام للمجلس الجماعي في دورة ابريل العادية 2015 للبث في العملية.</w:t>
            </w:r>
          </w:p>
          <w:p w:rsidR="00AC6860" w:rsidRPr="00F37700" w:rsidRDefault="00AC6860" w:rsidP="00AC6860">
            <w:pPr>
              <w:bidi/>
              <w:jc w:val="both"/>
              <w:rPr>
                <w:rFonts w:ascii="Arabic Typesetting" w:eastAsiaTheme="minorEastAsia" w:hAnsi="Arabic Typesetting" w:cs="Arabic Typesetting"/>
                <w:sz w:val="8"/>
                <w:szCs w:val="8"/>
                <w:rtl/>
                <w:lang w:eastAsia="fr-FR" w:bidi="ar-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0" w:rsidRPr="004C1828" w:rsidRDefault="00E263F0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E263F0" w:rsidRPr="004C1828" w:rsidRDefault="00E263F0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A74D38" w:rsidTr="005135EF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C95" w:rsidRPr="00F03651" w:rsidRDefault="009D3C95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</w:t>
            </w:r>
            <w:proofErr w:type="gram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التنمية </w:t>
            </w: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shd w:val="clear" w:color="auto" w:fill="C6D9F1" w:themeFill="text2" w:themeFillTint="33"/>
                <w:rtl/>
                <w:lang w:bidi="ar-MA"/>
              </w:rPr>
              <w:t>البشرية والشؤون الاجتماعية والثقافية والرياضية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95" w:rsidRPr="004C1828" w:rsidRDefault="009D3C95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24. مشروع اتفاقية شراكة مع النادي الملكي لكرة المضرب من أجل تنظيم دوريات دولية في كرة المضرب.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95" w:rsidRPr="004C1828" w:rsidRDefault="009D3C95" w:rsidP="00963C6B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9D3C95" w:rsidRPr="004C1828" w:rsidRDefault="009D3C95" w:rsidP="00963C6B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تجتمع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95" w:rsidRPr="004C1828" w:rsidRDefault="009D3C95" w:rsidP="00963C6B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9D3C95" w:rsidRPr="004C1828" w:rsidRDefault="009D3C95" w:rsidP="00963C6B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دون تداول</w:t>
            </w:r>
          </w:p>
        </w:tc>
      </w:tr>
      <w:tr w:rsidR="00A74D38" w:rsidTr="005135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C95" w:rsidRPr="00F03651" w:rsidRDefault="009D3C95" w:rsidP="00703F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9D3C95" w:rsidRPr="00F03651" w:rsidRDefault="009D3C95" w:rsidP="00703F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 المرافق العمومية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F37700" w:rsidRDefault="009D3C95" w:rsidP="004866E4">
            <w:pPr>
              <w:bidi/>
              <w:jc w:val="both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9D3C95" w:rsidRPr="004C1828" w:rsidRDefault="009D3C95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25. مشروع قرار تنظيمي ينظم عملية استغلال ملعب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الحارثي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والقاعات الرياضية الموضوعة رهن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اشارة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المقاطعات.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القرار التنظيمي وفق التعديلات الشكلية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والموضوعاتية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المدخلة عليه والتي ستصاغ في شكلها النهائي من طرف قسم الشباب، الثقافة، الرياضة والتربية وعرضها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انظار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المجلس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لدورة لاحقة لتعميق النقاش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C95" w:rsidRPr="00F03651" w:rsidRDefault="009D3C95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26.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المتعلق بتدبير مرافق المسرح الملكي.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المبدئية على تدبير مسرح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الاوبرا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بالمسرح الملكي وفق كناش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التحملات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اساس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يتم عرضه ودراسته على مستوى المجلس الجماعي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A74D38" w:rsidTr="005135EF">
        <w:trPr>
          <w:trHeight w:val="18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3FA9" w:rsidRPr="00F03651" w:rsidRDefault="00703FA9" w:rsidP="00703FA9">
            <w:pPr>
              <w:bidi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703FA9" w:rsidRPr="00F03651" w:rsidRDefault="00703FA9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لجنة التعمير </w:t>
            </w:r>
            <w:proofErr w:type="spell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واعداد</w:t>
            </w:r>
            <w:proofErr w:type="spell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التراب والبيئة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4C1828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703FA9" w:rsidRPr="004C1828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703FA9" w:rsidRPr="004C1828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703FA9" w:rsidRPr="004C1828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27. تسمية بعض القاعات والمنشئات الرياضية المتواجدة بتراب مدينة مراكش.</w:t>
            </w:r>
          </w:p>
          <w:p w:rsidR="00703FA9" w:rsidRPr="004C1828" w:rsidRDefault="00703FA9" w:rsidP="004866E4">
            <w:pPr>
              <w:pStyle w:val="Paragraphedeliste"/>
              <w:bidi/>
              <w:ind w:left="360"/>
              <w:jc w:val="both"/>
              <w:rPr>
                <w:rFonts w:ascii="Arabic Typesetting" w:hAnsi="Arabic Typesetting" w:cs="Arabic Typesetting"/>
                <w:sz w:val="24"/>
                <w:szCs w:val="24"/>
                <w:lang w:eastAsia="en-US" w:bidi="ar-M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4C1828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استقر رأي اللجنة على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تسميةالقاعات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والمنشئات الرياضية 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وفقما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يلي :</w:t>
            </w:r>
          </w:p>
          <w:tbl>
            <w:tblPr>
              <w:tblStyle w:val="Grilledutableau"/>
              <w:bidiVisual/>
              <w:tblW w:w="5394" w:type="dxa"/>
              <w:tblInd w:w="21" w:type="dxa"/>
              <w:tblLayout w:type="fixed"/>
              <w:tblLook w:val="04A0"/>
            </w:tblPr>
            <w:tblGrid>
              <w:gridCol w:w="2843"/>
              <w:gridCol w:w="2551"/>
            </w:tblGrid>
            <w:tr w:rsidR="00703FA9" w:rsidRPr="004C1828" w:rsidTr="00C57828">
              <w:tc>
                <w:tcPr>
                  <w:tcW w:w="2843" w:type="dxa"/>
                </w:tcPr>
                <w:p w:rsidR="00703FA9" w:rsidRPr="00C57828" w:rsidRDefault="00703FA9" w:rsidP="003532EE">
                  <w:pPr>
                    <w:pStyle w:val="Paragraphedeliste"/>
                    <w:bidi/>
                    <w:ind w:left="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C57828"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القاعة</w:t>
                  </w:r>
                  <w:proofErr w:type="gramEnd"/>
                  <w:r w:rsidRPr="00C57828"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المغطاة</w:t>
                  </w:r>
                </w:p>
              </w:tc>
              <w:tc>
                <w:tcPr>
                  <w:tcW w:w="2551" w:type="dxa"/>
                </w:tcPr>
                <w:p w:rsidR="00703FA9" w:rsidRPr="00C57828" w:rsidRDefault="00703FA9" w:rsidP="003532EE">
                  <w:pPr>
                    <w:pStyle w:val="Paragraphedeliste"/>
                    <w:bidi/>
                    <w:ind w:left="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C57828"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التسمية</w:t>
                  </w:r>
                  <w:proofErr w:type="gramEnd"/>
                  <w:r w:rsidRPr="00C57828"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المقترحة</w:t>
                  </w:r>
                </w:p>
              </w:tc>
            </w:tr>
            <w:tr w:rsidR="00703FA9" w:rsidRPr="004C1828" w:rsidTr="00C57828">
              <w:tc>
                <w:tcPr>
                  <w:tcW w:w="2843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 w:right="-567"/>
                    <w:jc w:val="both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القاعة المغطاة </w:t>
                  </w:r>
                  <w:proofErr w:type="spell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لمحاميد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عبد </w:t>
                  </w:r>
                  <w:proofErr w:type="spell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المومن</w:t>
                  </w:r>
                  <w:proofErr w:type="spellEnd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 الجوهري</w:t>
                  </w:r>
                </w:p>
              </w:tc>
            </w:tr>
            <w:tr w:rsidR="00703FA9" w:rsidRPr="004C1828" w:rsidTr="00C57828">
              <w:tc>
                <w:tcPr>
                  <w:tcW w:w="2843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 w:right="-567"/>
                    <w:jc w:val="both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القاعة المغطاة </w:t>
                  </w:r>
                  <w:proofErr w:type="spell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العزوزية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احمد </w:t>
                  </w:r>
                  <w:proofErr w:type="spell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بوعسرية</w:t>
                  </w:r>
                  <w:proofErr w:type="spellEnd"/>
                </w:p>
              </w:tc>
            </w:tr>
            <w:tr w:rsidR="00703FA9" w:rsidRPr="004C1828" w:rsidTr="00C57828">
              <w:tc>
                <w:tcPr>
                  <w:tcW w:w="2843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 w:right="-567"/>
                    <w:jc w:val="both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القاعة </w:t>
                  </w:r>
                  <w:proofErr w:type="gram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المغطاة</w:t>
                  </w:r>
                  <w:proofErr w:type="gramEnd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337841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سيدي</w:t>
                  </w:r>
                  <w:r w:rsidR="00337841" w:rsidRPr="00337841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  <w:lang w:bidi="ar-MA"/>
                    </w:rPr>
                    <w:t xml:space="preserve"> يوسف</w:t>
                  </w:r>
                  <w:r w:rsidRPr="00337841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 بن علي</w:t>
                  </w:r>
                </w:p>
              </w:tc>
              <w:tc>
                <w:tcPr>
                  <w:tcW w:w="2551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الاميرة</w:t>
                  </w:r>
                  <w:proofErr w:type="spellEnd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لالة</w:t>
                  </w:r>
                  <w:proofErr w:type="spellEnd"/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 xml:space="preserve"> خديجة</w:t>
                  </w:r>
                </w:p>
              </w:tc>
            </w:tr>
            <w:tr w:rsidR="00703FA9" w:rsidRPr="004C1828" w:rsidTr="00C57828">
              <w:tc>
                <w:tcPr>
                  <w:tcW w:w="2843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 w:right="-567"/>
                    <w:jc w:val="both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القاعة المغطاة النخيل</w:t>
                  </w:r>
                </w:p>
              </w:tc>
              <w:tc>
                <w:tcPr>
                  <w:tcW w:w="2551" w:type="dxa"/>
                </w:tcPr>
                <w:p w:rsidR="00703FA9" w:rsidRPr="004C1828" w:rsidRDefault="00703FA9" w:rsidP="003532EE">
                  <w:pPr>
                    <w:pStyle w:val="Paragraphedeliste"/>
                    <w:bidi/>
                    <w:ind w:left="0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</w:pPr>
                  <w:r w:rsidRPr="004C1828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  <w:lang w:bidi="ar-MA"/>
                    </w:rPr>
                    <w:t>فاطمة عوام</w:t>
                  </w:r>
                </w:p>
              </w:tc>
            </w:tr>
          </w:tbl>
          <w:p w:rsidR="00703FA9" w:rsidRPr="004C1828" w:rsidRDefault="00703FA9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4C1828" w:rsidRDefault="00703FA9" w:rsidP="00AC6860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703FA9" w:rsidRPr="004C1828" w:rsidRDefault="00703FA9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703FA9" w:rsidRPr="004C1828" w:rsidRDefault="00703FA9" w:rsidP="0054051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703FA9" w:rsidRPr="004C1828" w:rsidRDefault="00703FA9" w:rsidP="00AC6860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  <w:p w:rsidR="00703FA9" w:rsidRPr="004C1828" w:rsidRDefault="00703FA9" w:rsidP="00C07DC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3FA9" w:rsidRPr="00F03651" w:rsidRDefault="00703FA9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F37700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703FA9" w:rsidRPr="00F37700" w:rsidRDefault="00703FA9" w:rsidP="00F37700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28. تسمية بعض الشوارع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والازقة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والساحات المتواجدة بتراب مدينة مراكش.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F37700" w:rsidRDefault="00703FA9" w:rsidP="004866E4">
            <w:pPr>
              <w:bidi/>
              <w:jc w:val="both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703FA9" w:rsidRPr="004C1828" w:rsidRDefault="00703FA9" w:rsidP="00540513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التسميات المقترحة المرفقة بالتقرير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F37700" w:rsidRDefault="00703FA9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703FA9" w:rsidRPr="004C1828" w:rsidRDefault="00703FA9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A74D38" w:rsidTr="005135E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3FA9" w:rsidRPr="00F03651" w:rsidRDefault="00703FA9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4C1828" w:rsidRDefault="00703FA9" w:rsidP="004866E4">
            <w:pPr>
              <w:pStyle w:val="Paragraphedeliste"/>
              <w:bidi/>
              <w:ind w:left="0"/>
              <w:jc w:val="both"/>
              <w:rPr>
                <w:rFonts w:ascii="Arabic Typesetting" w:hAnsi="Arabic Typesetting" w:cs="Arabic Typesetting"/>
                <w:sz w:val="24"/>
                <w:szCs w:val="24"/>
                <w:lang w:eastAsia="en-US"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eastAsia="en-US" w:bidi="ar-MA"/>
              </w:rPr>
              <w:t xml:space="preserve">29. وضع قرار تنظيمي جماعي يتعلق بتنظيم السير والجولان بمدينة مراكش.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4C1828" w:rsidRDefault="00703FA9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ابدت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اللجنة موافقتها على المشروع كما هو معروض على اللجنة والمرفق بهذا التقرير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9" w:rsidRPr="00F37700" w:rsidRDefault="00703FA9" w:rsidP="00F37700">
            <w:pPr>
              <w:bidi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703FA9" w:rsidRPr="004C1828" w:rsidRDefault="00703FA9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الموافقة بالإجماع على  موضوع النقطة</w:t>
            </w:r>
          </w:p>
        </w:tc>
      </w:tr>
      <w:tr w:rsidR="00A74D38" w:rsidTr="005135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C95" w:rsidRPr="00F03651" w:rsidRDefault="009D3C95" w:rsidP="00F0365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</w:t>
            </w:r>
            <w:proofErr w:type="gramEnd"/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 xml:space="preserve"> التنمية البشرية والشؤون الاجتماعية والثقافية والرياضية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30. الموافقة المبدئية على عقد اتفاقية توأمة بين مدينة مراكش ومدينة اشبيلية بإسبانيا.</w:t>
            </w:r>
          </w:p>
          <w:p w:rsidR="009D3C95" w:rsidRPr="004C1828" w:rsidRDefault="009D3C95" w:rsidP="009D3C95">
            <w:pPr>
              <w:pStyle w:val="Paragraphedeliste"/>
              <w:bidi/>
              <w:ind w:left="360"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ab/>
            </w:r>
            <w:r w:rsidRPr="004C1828">
              <w:rPr>
                <w:rFonts w:ascii="Arabic Typesetting" w:hAnsi="Arabic Typesetting" w:cs="Arabic Typesetting"/>
                <w:rtl/>
                <w:lang w:bidi="ar-MA"/>
              </w:rPr>
              <w:t xml:space="preserve"> (نقطة واردة من السلطة </w:t>
            </w:r>
            <w:proofErr w:type="spellStart"/>
            <w:r w:rsidRPr="004C1828">
              <w:rPr>
                <w:rFonts w:ascii="Arabic Typesetting" w:hAnsi="Arabic Typesetting" w:cs="Arabic Typesetting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rtl/>
                <w:lang w:bidi="ar-MA"/>
              </w:rPr>
              <w:t xml:space="preserve"> المحلية)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F37700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لم تجتمع اللجنة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F37700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8"/>
                <w:szCs w:val="8"/>
                <w:rtl/>
                <w:lang w:bidi="ar-MA"/>
              </w:rPr>
            </w:pPr>
          </w:p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دون تداول</w:t>
            </w:r>
          </w:p>
        </w:tc>
      </w:tr>
      <w:tr w:rsidR="00A74D38" w:rsidTr="005135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C95" w:rsidRPr="00F03651" w:rsidRDefault="009D3C95" w:rsidP="00703F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</w:p>
          <w:p w:rsidR="009D3C95" w:rsidRPr="00F03651" w:rsidRDefault="009D3C95" w:rsidP="00703F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03651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لجنة المرافق العمومية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F029B6">
            <w:pPr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31. الاتفاقية الخاصة بإنجاز مركز فرز وتثمين النفايات المنزلية والمشابهة لها بمراكش بين وزارة الداخلية والوزارة المنتدبة المكلفة بالبيئة وولاية جهة مراكش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تانسيفت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الحوز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والجماعة الحضرية لمراكش.</w:t>
            </w:r>
          </w:p>
          <w:p w:rsidR="009D3C95" w:rsidRPr="004C1828" w:rsidRDefault="009D3C95" w:rsidP="009D3C95">
            <w:pPr>
              <w:bidi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rtl/>
                <w:lang w:bidi="ar-MA"/>
              </w:rPr>
              <w:t xml:space="preserve"> (نقطة واردة من السلطة </w:t>
            </w:r>
            <w:proofErr w:type="spellStart"/>
            <w:r w:rsidRPr="004C1828">
              <w:rPr>
                <w:rFonts w:ascii="Arabic Typesetting" w:hAnsi="Arabic Typesetting" w:cs="Arabic Typesetting"/>
                <w:rtl/>
                <w:lang w:bidi="ar-MA"/>
              </w:rPr>
              <w:t>الادارية</w:t>
            </w:r>
            <w:proofErr w:type="spellEnd"/>
            <w:r w:rsidRPr="004C1828">
              <w:rPr>
                <w:rFonts w:ascii="Arabic Typesetting" w:hAnsi="Arabic Typesetting" w:cs="Arabic Typesetting"/>
                <w:rtl/>
                <w:lang w:bidi="ar-MA"/>
              </w:rPr>
              <w:t xml:space="preserve"> المحلية)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9D3C95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خلصت اللجنة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تأجيل البث في النقطة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حين تعميق النقاش </w:t>
            </w: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وانضاج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الموضوع.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5" w:rsidRPr="004C1828" w:rsidRDefault="009D3C95" w:rsidP="00F37700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9D3C95" w:rsidRPr="004C1828" w:rsidRDefault="009D3C95" w:rsidP="004866E4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  <w:proofErr w:type="spellStart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>اجلت</w:t>
            </w:r>
            <w:proofErr w:type="spellEnd"/>
            <w:r w:rsidRPr="004C1828"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  <w:t xml:space="preserve"> دون تداول</w:t>
            </w:r>
          </w:p>
        </w:tc>
      </w:tr>
    </w:tbl>
    <w:p w:rsidR="006A4499" w:rsidRDefault="006A4499" w:rsidP="00540513">
      <w:pPr>
        <w:bidi/>
      </w:pPr>
    </w:p>
    <w:sectPr w:rsidR="006A4499" w:rsidSect="00563D3D">
      <w:footerReference w:type="default" r:id="rId6"/>
      <w:pgSz w:w="16838" w:h="11906" w:orient="landscape"/>
      <w:pgMar w:top="426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F0" w:rsidRDefault="00E263F0" w:rsidP="00E263F0">
      <w:pPr>
        <w:spacing w:after="0" w:line="240" w:lineRule="auto"/>
      </w:pPr>
      <w:r>
        <w:separator/>
      </w:r>
    </w:p>
  </w:endnote>
  <w:endnote w:type="continuationSeparator" w:id="1">
    <w:p w:rsidR="00E263F0" w:rsidRDefault="00E263F0" w:rsidP="00E2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424"/>
      <w:docPartObj>
        <w:docPartGallery w:val="Page Numbers (Bottom of Page)"/>
        <w:docPartUnique/>
      </w:docPartObj>
    </w:sdtPr>
    <w:sdtContent>
      <w:p w:rsidR="00E263F0" w:rsidRDefault="00193661">
        <w:pPr>
          <w:pStyle w:val="Pieddepage"/>
          <w:jc w:val="center"/>
        </w:pPr>
        <w:fldSimple w:instr=" PAGE   \* MERGEFORMAT ">
          <w:r w:rsidR="00ED57DB">
            <w:rPr>
              <w:noProof/>
            </w:rPr>
            <w:t>3</w:t>
          </w:r>
        </w:fldSimple>
      </w:p>
    </w:sdtContent>
  </w:sdt>
  <w:p w:rsidR="00E263F0" w:rsidRDefault="00E263F0" w:rsidP="00E263F0">
    <w:pPr>
      <w:pStyle w:val="Pieddepage"/>
      <w:tabs>
        <w:tab w:val="clear" w:pos="4536"/>
        <w:tab w:val="clear" w:pos="9072"/>
        <w:tab w:val="left" w:pos="821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F0" w:rsidRDefault="00E263F0" w:rsidP="00E263F0">
      <w:pPr>
        <w:spacing w:after="0" w:line="240" w:lineRule="auto"/>
      </w:pPr>
      <w:r>
        <w:separator/>
      </w:r>
    </w:p>
  </w:footnote>
  <w:footnote w:type="continuationSeparator" w:id="1">
    <w:p w:rsidR="00E263F0" w:rsidRDefault="00E263F0" w:rsidP="00E2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88A"/>
    <w:rsid w:val="00193661"/>
    <w:rsid w:val="001A588A"/>
    <w:rsid w:val="001E3F69"/>
    <w:rsid w:val="00292C88"/>
    <w:rsid w:val="00337841"/>
    <w:rsid w:val="003532EE"/>
    <w:rsid w:val="004C1828"/>
    <w:rsid w:val="004F6C08"/>
    <w:rsid w:val="005135EF"/>
    <w:rsid w:val="00540513"/>
    <w:rsid w:val="00563D3D"/>
    <w:rsid w:val="005A74F1"/>
    <w:rsid w:val="006603ED"/>
    <w:rsid w:val="006A4499"/>
    <w:rsid w:val="006F4FE2"/>
    <w:rsid w:val="00703FA9"/>
    <w:rsid w:val="007745F5"/>
    <w:rsid w:val="008B6528"/>
    <w:rsid w:val="0096462D"/>
    <w:rsid w:val="009D3C95"/>
    <w:rsid w:val="00A74D38"/>
    <w:rsid w:val="00AA1120"/>
    <w:rsid w:val="00AC6860"/>
    <w:rsid w:val="00AE28AD"/>
    <w:rsid w:val="00B806AF"/>
    <w:rsid w:val="00BA6F44"/>
    <w:rsid w:val="00C07DC4"/>
    <w:rsid w:val="00C3098C"/>
    <w:rsid w:val="00C57828"/>
    <w:rsid w:val="00E263F0"/>
    <w:rsid w:val="00E5762B"/>
    <w:rsid w:val="00EC6569"/>
    <w:rsid w:val="00ED57DB"/>
    <w:rsid w:val="00F029B6"/>
    <w:rsid w:val="00F03651"/>
    <w:rsid w:val="00F12C46"/>
    <w:rsid w:val="00F37700"/>
    <w:rsid w:val="00F9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51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4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2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63F0"/>
  </w:style>
  <w:style w:type="paragraph" w:styleId="Pieddepage">
    <w:name w:val="footer"/>
    <w:basedOn w:val="Normal"/>
    <w:link w:val="PieddepageCar"/>
    <w:uiPriority w:val="99"/>
    <w:unhideWhenUsed/>
    <w:rsid w:val="00E2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51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1588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 Ocean</cp:lastModifiedBy>
  <cp:revision>14</cp:revision>
  <cp:lastPrinted>2015-05-27T13:30:00Z</cp:lastPrinted>
  <dcterms:created xsi:type="dcterms:W3CDTF">2015-05-25T12:40:00Z</dcterms:created>
  <dcterms:modified xsi:type="dcterms:W3CDTF">2015-05-27T13:34:00Z</dcterms:modified>
</cp:coreProperties>
</file>